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CC" w:rsidRDefault="00B916C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B916CC" w:rsidRDefault="00E302B1">
      <w:pPr>
        <w:pStyle w:val="1"/>
        <w:spacing w:before="0" w:after="0" w:line="600" w:lineRule="exact"/>
        <w:rPr>
          <w:rFonts w:ascii="方正小标宋简体" w:eastAsia="方正小标宋简体" w:hAnsi="方正小标宋简体" w:cs="方正小标宋简体"/>
          <w:b w:val="0"/>
          <w:bCs w:val="0"/>
          <w:color w:val="000000"/>
        </w:rPr>
      </w:pPr>
      <w:bookmarkStart w:id="0" w:name="_Toc451842875"/>
      <w:r>
        <w:rPr>
          <w:rFonts w:ascii="方正小标宋简体" w:eastAsia="方正小标宋简体" w:hAnsi="方正小标宋简体" w:cs="方正小标宋简体" w:hint="eastAsia"/>
          <w:b w:val="0"/>
          <w:bCs w:val="0"/>
          <w:color w:val="000000"/>
        </w:rPr>
        <w:t>第十届</w:t>
      </w:r>
      <w:r w:rsidR="00592C02">
        <w:rPr>
          <w:rFonts w:ascii="方正小标宋简体" w:eastAsia="方正小标宋简体" w:hAnsi="方正小标宋简体" w:cs="方正小标宋简体" w:hint="eastAsia"/>
          <w:b w:val="0"/>
          <w:bCs w:val="0"/>
          <w:color w:val="000000"/>
        </w:rPr>
        <w:t>全国职业院校民政职业</w:t>
      </w:r>
      <w:bookmarkStart w:id="1" w:name="_Toc451842876"/>
      <w:bookmarkEnd w:id="0"/>
      <w:r w:rsidR="00592C02">
        <w:rPr>
          <w:rFonts w:ascii="方正小标宋简体" w:eastAsia="方正小标宋简体" w:hAnsi="方正小标宋简体" w:cs="方正小标宋简体" w:hint="eastAsia"/>
          <w:b w:val="0"/>
          <w:bCs w:val="0"/>
          <w:color w:val="000000"/>
        </w:rPr>
        <w:t>技能大赛</w:t>
      </w:r>
    </w:p>
    <w:p w:rsidR="00B916CC" w:rsidRDefault="00592C02">
      <w:pPr>
        <w:pStyle w:val="1"/>
        <w:spacing w:before="0" w:after="0" w:line="600" w:lineRule="exact"/>
        <w:rPr>
          <w:rFonts w:ascii="方正小标宋简体" w:eastAsia="方正小标宋简体" w:hAnsi="方正小标宋简体" w:cs="方正小标宋简体"/>
          <w:color w:val="000000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color w:val="000000"/>
        </w:rPr>
        <w:t xml:space="preserve"> 礼仪主持人（婚礼主持人工种）职业技能竞赛技术纲要</w:t>
      </w:r>
      <w:bookmarkEnd w:id="1"/>
    </w:p>
    <w:p w:rsidR="00B916CC" w:rsidRDefault="00B916CC">
      <w:pPr>
        <w:widowControl/>
        <w:ind w:firstLineChars="200" w:firstLine="420"/>
        <w:rPr>
          <w:rFonts w:ascii="宋体" w:hAnsi="宋体" w:cs="仿宋_GB2312"/>
          <w:color w:val="000000"/>
        </w:rPr>
      </w:pPr>
    </w:p>
    <w:p w:rsidR="00B916CC" w:rsidRDefault="00592C02">
      <w:pPr>
        <w:widowControl/>
        <w:spacing w:line="360" w:lineRule="auto"/>
        <w:ind w:firstLineChars="200" w:firstLine="64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为保障</w:t>
      </w:r>
      <w:r w:rsidR="00E302B1">
        <w:rPr>
          <w:rFonts w:ascii="仿宋" w:eastAsia="仿宋" w:hAnsi="仿宋" w:cs="仿宋_GB2312" w:hint="eastAsia"/>
          <w:sz w:val="32"/>
          <w:szCs w:val="32"/>
        </w:rPr>
        <w:t>第十届</w:t>
      </w:r>
      <w:r>
        <w:rPr>
          <w:rFonts w:ascii="仿宋" w:eastAsia="仿宋" w:hAnsi="仿宋" w:cs="仿宋_GB2312" w:hint="eastAsia"/>
          <w:sz w:val="32"/>
          <w:szCs w:val="32"/>
        </w:rPr>
        <w:t>全国职业院校民政职业技能大赛礼仪主持人（婚礼主持人工</w:t>
      </w:r>
      <w:r>
        <w:rPr>
          <w:rFonts w:ascii="仿宋" w:eastAsia="仿宋" w:hAnsi="仿宋" w:cs="微软雅黑" w:hint="eastAsia"/>
          <w:sz w:val="32"/>
          <w:szCs w:val="32"/>
        </w:rPr>
        <w:t>种</w:t>
      </w:r>
      <w:r>
        <w:rPr>
          <w:rFonts w:ascii="仿宋" w:eastAsia="仿宋" w:hAnsi="仿宋" w:cs="___WRD_EMBED_SUB_47" w:hint="eastAsia"/>
          <w:sz w:val="32"/>
          <w:szCs w:val="32"/>
        </w:rPr>
        <w:t>）</w:t>
      </w:r>
      <w:r>
        <w:rPr>
          <w:rFonts w:ascii="仿宋" w:eastAsia="仿宋" w:hAnsi="仿宋" w:cs="仿宋_GB2312" w:hint="eastAsia"/>
          <w:sz w:val="32"/>
          <w:szCs w:val="32"/>
        </w:rPr>
        <w:t>职业技能竞赛的顺利开展，根据礼仪主持人（婚礼主持人工</w:t>
      </w:r>
      <w:r>
        <w:rPr>
          <w:rFonts w:ascii="仿宋" w:eastAsia="仿宋" w:hAnsi="仿宋" w:cs="微软雅黑" w:hint="eastAsia"/>
          <w:sz w:val="32"/>
          <w:szCs w:val="32"/>
        </w:rPr>
        <w:t>种</w:t>
      </w:r>
      <w:r>
        <w:rPr>
          <w:rFonts w:ascii="仿宋" w:eastAsia="仿宋" w:hAnsi="仿宋" w:cs="___WRD_EMBED_SUB_47" w:hint="eastAsia"/>
          <w:sz w:val="32"/>
          <w:szCs w:val="32"/>
        </w:rPr>
        <w:t>）</w:t>
      </w:r>
      <w:r>
        <w:rPr>
          <w:rFonts w:ascii="仿宋" w:eastAsia="仿宋" w:hAnsi="仿宋" w:cs="仿宋_GB2312" w:hint="eastAsia"/>
          <w:sz w:val="32"/>
          <w:szCs w:val="32"/>
        </w:rPr>
        <w:t>国家职业标准有关要求，结合实际工作，制定本竞赛技术纲要如下：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640"/>
        <w:jc w:val="both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一、竞赛方式</w:t>
      </w:r>
    </w:p>
    <w:p w:rsidR="00B916CC" w:rsidRDefault="00E302B1">
      <w:pPr>
        <w:pStyle w:val="a5"/>
        <w:widowControl/>
        <w:shd w:val="clear" w:color="auto" w:fill="FFFFFF"/>
        <w:spacing w:line="360" w:lineRule="auto"/>
        <w:ind w:firstLine="64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第十届</w:t>
      </w:r>
      <w:r w:rsidR="00592C02">
        <w:rPr>
          <w:rFonts w:ascii="仿宋" w:eastAsia="仿宋" w:hAnsi="仿宋" w:cs="仿宋_GB2312" w:hint="eastAsia"/>
          <w:sz w:val="32"/>
          <w:szCs w:val="32"/>
        </w:rPr>
        <w:t>全国职业院校民政职业技能大赛礼仪主持人（婚礼主持人工</w:t>
      </w:r>
      <w:r w:rsidR="00592C02">
        <w:rPr>
          <w:rFonts w:ascii="仿宋" w:eastAsia="仿宋" w:hAnsi="仿宋" w:cs="微软雅黑" w:hint="eastAsia"/>
          <w:sz w:val="32"/>
          <w:szCs w:val="32"/>
        </w:rPr>
        <w:t>种</w:t>
      </w:r>
      <w:r w:rsidR="00592C02">
        <w:rPr>
          <w:rFonts w:ascii="仿宋" w:eastAsia="仿宋" w:hAnsi="仿宋" w:cs="___WRD_EMBED_SUB_47" w:hint="eastAsia"/>
          <w:sz w:val="32"/>
          <w:szCs w:val="32"/>
        </w:rPr>
        <w:t>）</w:t>
      </w:r>
      <w:r w:rsidR="00592C02">
        <w:rPr>
          <w:rFonts w:ascii="仿宋" w:eastAsia="仿宋" w:hAnsi="仿宋" w:cs="仿宋_GB2312" w:hint="eastAsia"/>
          <w:sz w:val="32"/>
          <w:szCs w:val="32"/>
        </w:rPr>
        <w:t>职业技能竞赛由理论知识和技能操作两部分组成。竞赛总成绩采用百分制，其中理论知识</w:t>
      </w:r>
      <w:r w:rsidR="00ED5A5A">
        <w:rPr>
          <w:rFonts w:ascii="仿宋" w:eastAsia="仿宋" w:hAnsi="仿宋" w:cs="仿宋_GB2312" w:hint="eastAsia"/>
          <w:sz w:val="32"/>
          <w:szCs w:val="32"/>
        </w:rPr>
        <w:t>竞赛</w:t>
      </w:r>
      <w:r w:rsidR="00592C02">
        <w:rPr>
          <w:rFonts w:ascii="仿宋" w:eastAsia="仿宋" w:hAnsi="仿宋" w:cs="仿宋_GB2312" w:hint="eastAsia"/>
          <w:sz w:val="32"/>
          <w:szCs w:val="32"/>
        </w:rPr>
        <w:t>成绩占20%；技能操作</w:t>
      </w:r>
      <w:r w:rsidR="00ED5A5A">
        <w:rPr>
          <w:rFonts w:ascii="仿宋" w:eastAsia="仿宋" w:hAnsi="仿宋" w:cs="仿宋_GB2312" w:hint="eastAsia"/>
          <w:sz w:val="32"/>
          <w:szCs w:val="32"/>
        </w:rPr>
        <w:t>竞赛</w:t>
      </w:r>
      <w:r w:rsidR="00592C02">
        <w:rPr>
          <w:rFonts w:ascii="仿宋" w:eastAsia="仿宋" w:hAnsi="仿宋" w:cs="仿宋_GB2312" w:hint="eastAsia"/>
          <w:sz w:val="32"/>
          <w:szCs w:val="32"/>
        </w:rPr>
        <w:t>成绩占80%</w:t>
      </w:r>
      <w:r w:rsidR="00BB47DE">
        <w:rPr>
          <w:rFonts w:ascii="仿宋" w:eastAsia="仿宋" w:hAnsi="仿宋" w:cs="仿宋_GB2312" w:hint="eastAsia"/>
          <w:sz w:val="32"/>
          <w:szCs w:val="32"/>
        </w:rPr>
        <w:t>。</w:t>
      </w:r>
      <w:r w:rsidR="00ED5A5A">
        <w:rPr>
          <w:rFonts w:ascii="仿宋" w:eastAsia="仿宋" w:hAnsi="仿宋" w:cs="仿宋_GB2312" w:hint="eastAsia"/>
          <w:sz w:val="32"/>
          <w:szCs w:val="32"/>
        </w:rPr>
        <w:t>竞赛</w:t>
      </w:r>
      <w:r w:rsidR="00BB47DE">
        <w:rPr>
          <w:rFonts w:ascii="仿宋" w:eastAsia="仿宋" w:hAnsi="仿宋" w:cs="仿宋_GB2312" w:hint="eastAsia"/>
          <w:sz w:val="32"/>
          <w:szCs w:val="32"/>
        </w:rPr>
        <w:t>成绩保留小数点后两位（按照“四舍五入”的原则</w:t>
      </w:r>
      <w:r w:rsidR="00592C02">
        <w:rPr>
          <w:rFonts w:ascii="仿宋" w:eastAsia="仿宋" w:hAnsi="仿宋" w:cs="仿宋_GB2312" w:hint="eastAsia"/>
          <w:sz w:val="32"/>
          <w:szCs w:val="32"/>
        </w:rPr>
        <w:t>）。</w:t>
      </w:r>
    </w:p>
    <w:p w:rsidR="00E302B1" w:rsidRPr="007D477F" w:rsidRDefault="00E302B1" w:rsidP="00E302B1">
      <w:pPr>
        <w:pStyle w:val="a5"/>
        <w:widowControl/>
        <w:shd w:val="clear" w:color="auto" w:fill="FFFFFF"/>
        <w:spacing w:line="360" w:lineRule="auto"/>
        <w:ind w:firstLine="640"/>
        <w:rPr>
          <w:rFonts w:ascii="仿宋" w:eastAsia="仿宋" w:hAnsi="仿宋" w:cs="黑体"/>
          <w:b/>
          <w:sz w:val="32"/>
          <w:szCs w:val="32"/>
        </w:rPr>
      </w:pPr>
      <w:r w:rsidRPr="007D477F">
        <w:rPr>
          <w:rFonts w:ascii="仿宋" w:eastAsia="仿宋" w:hAnsi="仿宋" w:cs="黑体" w:hint="eastAsia"/>
          <w:b/>
          <w:sz w:val="32"/>
          <w:szCs w:val="32"/>
        </w:rPr>
        <w:t>三</w:t>
      </w:r>
      <w:r>
        <w:rPr>
          <w:rFonts w:ascii="仿宋" w:eastAsia="仿宋" w:hAnsi="仿宋" w:cs="黑体" w:hint="eastAsia"/>
          <w:b/>
          <w:sz w:val="32"/>
          <w:szCs w:val="32"/>
        </w:rPr>
        <w:t>、</w:t>
      </w:r>
      <w:r w:rsidRPr="007D477F">
        <w:rPr>
          <w:rFonts w:ascii="仿宋" w:eastAsia="仿宋" w:hAnsi="仿宋" w:cs="黑体" w:hint="eastAsia"/>
          <w:b/>
          <w:sz w:val="32"/>
          <w:szCs w:val="32"/>
        </w:rPr>
        <w:t>决赛时间</w:t>
      </w:r>
    </w:p>
    <w:p w:rsidR="00ED5A5A" w:rsidRPr="007D477F" w:rsidRDefault="00ED5A5A" w:rsidP="00ED5A5A">
      <w:pPr>
        <w:pStyle w:val="a5"/>
        <w:widowControl/>
        <w:shd w:val="clear" w:color="auto" w:fill="FFFFFF"/>
        <w:spacing w:line="360" w:lineRule="auto"/>
        <w:ind w:firstLine="640"/>
        <w:rPr>
          <w:rFonts w:ascii="仿宋" w:eastAsia="仿宋" w:hAnsi="仿宋" w:cs="黑体"/>
          <w:sz w:val="32"/>
          <w:szCs w:val="32"/>
        </w:rPr>
      </w:pPr>
      <w:r w:rsidRPr="007D477F">
        <w:rPr>
          <w:rFonts w:ascii="仿宋" w:eastAsia="仿宋" w:hAnsi="仿宋" w:cs="黑体" w:hint="eastAsia"/>
          <w:sz w:val="32"/>
          <w:szCs w:val="32"/>
        </w:rPr>
        <w:t>2019年6月2</w:t>
      </w:r>
      <w:r>
        <w:rPr>
          <w:rFonts w:ascii="仿宋" w:eastAsia="仿宋" w:hAnsi="仿宋" w:cs="黑体" w:hint="eastAsia"/>
          <w:sz w:val="32"/>
          <w:szCs w:val="32"/>
        </w:rPr>
        <w:t>1</w:t>
      </w:r>
      <w:r w:rsidRPr="007D477F">
        <w:rPr>
          <w:rFonts w:ascii="仿宋" w:eastAsia="仿宋" w:hAnsi="仿宋" w:cs="黑体" w:hint="eastAsia"/>
          <w:sz w:val="32"/>
          <w:szCs w:val="32"/>
        </w:rPr>
        <w:t>-</w:t>
      </w:r>
      <w:r>
        <w:rPr>
          <w:rFonts w:ascii="仿宋" w:eastAsia="仿宋" w:hAnsi="仿宋" w:cs="黑体" w:hint="eastAsia"/>
          <w:sz w:val="32"/>
          <w:szCs w:val="32"/>
        </w:rPr>
        <w:t>23</w:t>
      </w:r>
      <w:r w:rsidRPr="007D477F">
        <w:rPr>
          <w:rFonts w:ascii="仿宋" w:eastAsia="仿宋" w:hAnsi="仿宋" w:cs="黑体" w:hint="eastAsia"/>
          <w:sz w:val="32"/>
          <w:szCs w:val="32"/>
        </w:rPr>
        <w:t>日.2019年6月2</w:t>
      </w:r>
      <w:r>
        <w:rPr>
          <w:rFonts w:ascii="仿宋" w:eastAsia="仿宋" w:hAnsi="仿宋" w:cs="黑体" w:hint="eastAsia"/>
          <w:sz w:val="32"/>
          <w:szCs w:val="32"/>
        </w:rPr>
        <w:t>1</w:t>
      </w:r>
      <w:r w:rsidRPr="007D477F">
        <w:rPr>
          <w:rFonts w:ascii="仿宋" w:eastAsia="仿宋" w:hAnsi="仿宋" w:cs="黑体" w:hint="eastAsia"/>
          <w:sz w:val="32"/>
          <w:szCs w:val="32"/>
        </w:rPr>
        <w:t>日报到。2019年6月2</w:t>
      </w:r>
      <w:r>
        <w:rPr>
          <w:rFonts w:ascii="仿宋" w:eastAsia="仿宋" w:hAnsi="仿宋" w:cs="黑体" w:hint="eastAsia"/>
          <w:sz w:val="32"/>
          <w:szCs w:val="32"/>
        </w:rPr>
        <w:t>2</w:t>
      </w:r>
      <w:r w:rsidRPr="007D477F">
        <w:rPr>
          <w:rFonts w:ascii="仿宋" w:eastAsia="仿宋" w:hAnsi="仿宋" w:cs="黑体" w:hint="eastAsia"/>
          <w:sz w:val="32"/>
          <w:szCs w:val="32"/>
        </w:rPr>
        <w:t>-</w:t>
      </w:r>
      <w:r>
        <w:rPr>
          <w:rFonts w:ascii="仿宋" w:eastAsia="仿宋" w:hAnsi="仿宋" w:cs="黑体" w:hint="eastAsia"/>
          <w:sz w:val="32"/>
          <w:szCs w:val="32"/>
        </w:rPr>
        <w:t>23</w:t>
      </w:r>
      <w:r w:rsidRPr="007D477F">
        <w:rPr>
          <w:rFonts w:ascii="仿宋" w:eastAsia="仿宋" w:hAnsi="仿宋" w:cs="黑体" w:hint="eastAsia"/>
          <w:sz w:val="32"/>
          <w:szCs w:val="32"/>
        </w:rPr>
        <w:t>日进行决赛。</w:t>
      </w:r>
    </w:p>
    <w:p w:rsidR="00E302B1" w:rsidRDefault="00E302B1" w:rsidP="00E302B1">
      <w:pPr>
        <w:pStyle w:val="a5"/>
        <w:widowControl/>
        <w:shd w:val="clear" w:color="auto" w:fill="FFFFFF"/>
        <w:spacing w:line="360" w:lineRule="auto"/>
        <w:ind w:firstLine="640"/>
        <w:jc w:val="both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四、</w:t>
      </w:r>
      <w:r w:rsidRPr="007D477F">
        <w:rPr>
          <w:rFonts w:ascii="仿宋" w:eastAsia="仿宋" w:hAnsi="仿宋" w:cs="黑体" w:hint="eastAsia"/>
          <w:b/>
          <w:sz w:val="32"/>
          <w:szCs w:val="32"/>
        </w:rPr>
        <w:t>决赛地点</w:t>
      </w:r>
    </w:p>
    <w:p w:rsidR="00E302B1" w:rsidRPr="007D477F" w:rsidRDefault="00E302B1" w:rsidP="00E302B1">
      <w:pPr>
        <w:pStyle w:val="a5"/>
        <w:widowControl/>
        <w:shd w:val="clear" w:color="auto" w:fill="FFFFFF"/>
        <w:spacing w:line="360" w:lineRule="auto"/>
        <w:ind w:firstLine="640"/>
        <w:jc w:val="both"/>
        <w:rPr>
          <w:rFonts w:ascii="仿宋" w:eastAsia="仿宋" w:hAnsi="仿宋" w:cs="黑体"/>
          <w:sz w:val="32"/>
          <w:szCs w:val="32"/>
        </w:rPr>
      </w:pPr>
      <w:r w:rsidRPr="007D477F">
        <w:rPr>
          <w:rFonts w:ascii="仿宋" w:eastAsia="仿宋" w:hAnsi="仿宋" w:cs="黑体" w:hint="eastAsia"/>
          <w:sz w:val="32"/>
          <w:szCs w:val="32"/>
        </w:rPr>
        <w:t>兰州职业</w:t>
      </w:r>
      <w:r w:rsidR="00ED5A5A">
        <w:rPr>
          <w:rFonts w:ascii="仿宋" w:eastAsia="仿宋" w:hAnsi="仿宋" w:cs="黑体" w:hint="eastAsia"/>
          <w:sz w:val="32"/>
          <w:szCs w:val="32"/>
        </w:rPr>
        <w:t>技术</w:t>
      </w:r>
      <w:r w:rsidRPr="007D477F">
        <w:rPr>
          <w:rFonts w:ascii="仿宋" w:eastAsia="仿宋" w:hAnsi="仿宋" w:cs="黑体" w:hint="eastAsia"/>
          <w:sz w:val="32"/>
          <w:szCs w:val="32"/>
        </w:rPr>
        <w:t>学院</w:t>
      </w:r>
    </w:p>
    <w:p w:rsidR="00E302B1" w:rsidRPr="00225BCE" w:rsidRDefault="00E302B1" w:rsidP="00E302B1">
      <w:pPr>
        <w:pStyle w:val="a5"/>
        <w:widowControl/>
        <w:shd w:val="clear" w:color="auto" w:fill="FFFFFF"/>
        <w:spacing w:line="360" w:lineRule="auto"/>
        <w:ind w:firstLine="640"/>
        <w:jc w:val="both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五</w:t>
      </w:r>
      <w:r w:rsidRPr="00225BCE">
        <w:rPr>
          <w:rFonts w:ascii="仿宋" w:eastAsia="仿宋" w:hAnsi="仿宋" w:cs="黑体" w:hint="eastAsia"/>
          <w:b/>
          <w:sz w:val="32"/>
          <w:szCs w:val="32"/>
        </w:rPr>
        <w:t>、竞赛内容</w:t>
      </w:r>
    </w:p>
    <w:p w:rsidR="00E302B1" w:rsidRDefault="00592C02" w:rsidP="00E302B1">
      <w:pPr>
        <w:pStyle w:val="a5"/>
        <w:widowControl/>
        <w:shd w:val="clear" w:color="auto" w:fill="FFFFFF"/>
        <w:spacing w:line="360" w:lineRule="auto"/>
        <w:ind w:firstLine="64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竞赛内容包括理论知识和技能操作两个方面。</w:t>
      </w:r>
    </w:p>
    <w:p w:rsidR="00B916CC" w:rsidRDefault="00592C02">
      <w:pPr>
        <w:widowControl/>
        <w:shd w:val="clear" w:color="auto" w:fill="FFFFFF"/>
        <w:spacing w:line="360" w:lineRule="auto"/>
        <w:rPr>
          <w:rFonts w:ascii="仿宋" w:eastAsia="仿宋" w:hAnsi="仿宋" w:cs="楷体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楷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" w:eastAsia="仿宋" w:hAnsi="仿宋" w:cs="楷体" w:hint="eastAsia"/>
          <w:b/>
          <w:bCs/>
          <w:color w:val="000000"/>
          <w:kern w:val="0"/>
          <w:sz w:val="32"/>
          <w:szCs w:val="32"/>
        </w:rPr>
        <w:t>（一）理论知识竞赛</w:t>
      </w:r>
    </w:p>
    <w:p w:rsidR="00B916CC" w:rsidRDefault="00592C02">
      <w:pPr>
        <w:widowControl/>
        <w:spacing w:line="360" w:lineRule="auto"/>
        <w:ind w:firstLineChars="200" w:firstLine="64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lastRenderedPageBreak/>
        <w:t>理论知识竞赛依据礼仪主持人（婚礼主持人工种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）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国家职业标准，按照技能鉴定考试的要求命题，采取在线网络考试或机读卡答题方式进行。试题共100题，其中选择题70题，判断题30题。竞赛考核时间为</w:t>
      </w:r>
      <w:r w:rsidR="00E302B1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0分钟。竞赛内容包括：职业道德、基础知识和相关知识。</w:t>
      </w:r>
    </w:p>
    <w:p w:rsidR="00B916CC" w:rsidRDefault="00592C02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_GB2312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color w:val="000000"/>
          <w:kern w:val="0"/>
          <w:sz w:val="32"/>
          <w:szCs w:val="32"/>
        </w:rPr>
        <w:t>1.职业道德：职业道德基本知识；职业守则。</w:t>
      </w:r>
    </w:p>
    <w:p w:rsidR="00B916CC" w:rsidRDefault="00592C02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_GB2312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color w:val="000000"/>
          <w:kern w:val="0"/>
          <w:sz w:val="32"/>
          <w:szCs w:val="32"/>
        </w:rPr>
        <w:t>2.基础知识：中外婚礼文化常识；公关礼仪常识；语言学常识；婚礼主持艺术常识；国学常识；</w:t>
      </w:r>
    </w:p>
    <w:p w:rsidR="00B916CC" w:rsidRDefault="00592C02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_GB2312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color w:val="000000"/>
          <w:kern w:val="0"/>
          <w:sz w:val="32"/>
          <w:szCs w:val="32"/>
        </w:rPr>
        <w:t>3.相关知识：劳动法、劳动合同法、合同法等法律法规相关知识。</w:t>
      </w:r>
    </w:p>
    <w:p w:rsidR="00B916CC" w:rsidRDefault="00592C02">
      <w:pPr>
        <w:widowControl/>
        <w:spacing w:line="360" w:lineRule="auto"/>
        <w:jc w:val="left"/>
        <w:rPr>
          <w:rFonts w:ascii="仿宋" w:eastAsia="仿宋" w:hAnsi="仿宋" w:cs="楷体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楷体" w:hint="eastAsia"/>
          <w:color w:val="000000"/>
          <w:kern w:val="0"/>
          <w:sz w:val="32"/>
          <w:szCs w:val="32"/>
        </w:rPr>
        <w:t xml:space="preserve">   </w:t>
      </w:r>
      <w:r>
        <w:rPr>
          <w:rFonts w:ascii="仿宋" w:eastAsia="仿宋" w:hAnsi="仿宋" w:cs="楷体" w:hint="eastAsia"/>
          <w:b/>
          <w:color w:val="000000"/>
          <w:kern w:val="0"/>
          <w:sz w:val="32"/>
          <w:szCs w:val="32"/>
        </w:rPr>
        <w:t>（二）操作技能竞赛</w:t>
      </w:r>
    </w:p>
    <w:p w:rsidR="00B916CC" w:rsidRDefault="00592C02">
      <w:pPr>
        <w:spacing w:line="360" w:lineRule="auto"/>
        <w:ind w:firstLineChars="200" w:firstLine="640"/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礼仪主持人（婚礼主持人工种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）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题型设置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 xml:space="preserve">为: </w:t>
      </w:r>
      <w:bookmarkStart w:id="2" w:name="_Hlk507792735"/>
      <w:r>
        <w:rPr>
          <w:rFonts w:ascii="仿宋" w:eastAsia="仿宋" w:hAnsi="仿宋" w:cs="仿宋_GB2312" w:hint="eastAsia"/>
          <w:color w:val="000000"/>
          <w:sz w:val="32"/>
          <w:szCs w:val="32"/>
        </w:rPr>
        <w:t>主持创意文案写作</w:t>
      </w:r>
      <w:bookmarkEnd w:id="2"/>
      <w:r>
        <w:rPr>
          <w:rFonts w:ascii="仿宋" w:eastAsia="仿宋" w:hAnsi="仿宋" w:cs="仿宋_GB2312" w:hint="eastAsia"/>
          <w:color w:val="000000"/>
          <w:sz w:val="32"/>
          <w:szCs w:val="32"/>
        </w:rPr>
        <w:t>（25%）；</w:t>
      </w:r>
      <w:bookmarkStart w:id="3" w:name="_Hlk507792749"/>
      <w:r>
        <w:rPr>
          <w:rFonts w:ascii="仿宋" w:eastAsia="仿宋" w:hAnsi="仿宋" w:cs="仿宋_GB2312" w:hint="eastAsia"/>
          <w:color w:val="000000"/>
          <w:sz w:val="32"/>
          <w:szCs w:val="32"/>
        </w:rPr>
        <w:t>现场个性化</w:t>
      </w:r>
      <w:r>
        <w:rPr>
          <w:rFonts w:ascii="仿宋" w:eastAsia="仿宋" w:hAnsi="仿宋" w:cs="微软雅黑" w:hint="eastAsia"/>
          <w:color w:val="000000"/>
          <w:sz w:val="32"/>
          <w:szCs w:val="32"/>
        </w:rPr>
        <w:t>回</w:t>
      </w:r>
      <w:r>
        <w:rPr>
          <w:rFonts w:ascii="仿宋" w:eastAsia="仿宋" w:hAnsi="仿宋" w:cs="___WRD_EMBED_SUB_47" w:hint="eastAsia"/>
          <w:color w:val="000000"/>
          <w:sz w:val="32"/>
          <w:szCs w:val="32"/>
        </w:rPr>
        <w:t>答</w:t>
      </w:r>
      <w:bookmarkEnd w:id="3"/>
      <w:r>
        <w:rPr>
          <w:rFonts w:ascii="仿宋" w:eastAsia="仿宋" w:hAnsi="仿宋" w:cs="___WRD_EMBED_SUB_47" w:hint="eastAsia"/>
          <w:color w:val="000000"/>
          <w:sz w:val="32"/>
          <w:szCs w:val="32"/>
        </w:rPr>
        <w:t>（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25%）；指定稿件朗读（25%）；现场即兴发挥（25%）。共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为四个模块</w:t>
      </w:r>
      <w:r w:rsidR="00BB47DE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。</w:t>
      </w:r>
    </w:p>
    <w:p w:rsidR="00B916CC" w:rsidRDefault="00592C02">
      <w:pPr>
        <w:widowControl/>
        <w:spacing w:line="360" w:lineRule="auto"/>
        <w:ind w:firstLineChars="200" w:firstLine="640"/>
        <w:jc w:val="left"/>
        <w:outlineLvl w:val="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bookmarkStart w:id="4" w:name="_Toc451842877"/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模块1.</w:t>
      </w:r>
      <w:bookmarkEnd w:id="4"/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主持创意文案写作</w:t>
      </w:r>
    </w:p>
    <w:p w:rsidR="00B916CC" w:rsidRDefault="00592C02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能根据要求，综合各方面的信息，构思和撰写具有创意的婚礼主持文案。</w:t>
      </w:r>
    </w:p>
    <w:p w:rsidR="00B916CC" w:rsidRDefault="00592C02">
      <w:pPr>
        <w:widowControl/>
        <w:spacing w:line="360" w:lineRule="auto"/>
        <w:ind w:firstLineChars="200" w:firstLine="640"/>
        <w:jc w:val="left"/>
        <w:outlineLvl w:val="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bookmarkStart w:id="5" w:name="_Toc451842878"/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模块2.</w:t>
      </w:r>
      <w:bookmarkEnd w:id="5"/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现场个性化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回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答</w:t>
      </w:r>
    </w:p>
    <w:p w:rsidR="00B916CC" w:rsidRDefault="00592C02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现场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回答裁判提出的相关问题，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普通话准确流利，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音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量合适，语气语调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鲜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明恰当，能用体态语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辅助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。</w:t>
      </w:r>
    </w:p>
    <w:p w:rsidR="00B916CC" w:rsidRDefault="00592C02">
      <w:pPr>
        <w:widowControl/>
        <w:spacing w:line="360" w:lineRule="auto"/>
        <w:ind w:firstLineChars="200" w:firstLine="640"/>
        <w:jc w:val="left"/>
        <w:outlineLvl w:val="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bookmarkStart w:id="6" w:name="_Toc451842879"/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模块3.</w:t>
      </w:r>
      <w:bookmarkEnd w:id="6"/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指定稿件朗读</w:t>
      </w:r>
    </w:p>
    <w:p w:rsidR="00B916CC" w:rsidRDefault="00592C02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lastRenderedPageBreak/>
        <w:t>按照指定的稿件朗读。普通话准确流利，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音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量合适，语气语调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鲜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明恰当，能用体态语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辅助</w:t>
      </w:r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。</w:t>
      </w:r>
    </w:p>
    <w:p w:rsidR="00B916CC" w:rsidRDefault="00592C02">
      <w:pPr>
        <w:widowControl/>
        <w:spacing w:line="360" w:lineRule="auto"/>
        <w:ind w:firstLineChars="200" w:firstLine="640"/>
        <w:jc w:val="left"/>
        <w:outlineLvl w:val="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bookmarkStart w:id="7" w:name="_Toc451842880"/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模块4.</w:t>
      </w:r>
      <w:bookmarkEnd w:id="7"/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现场即兴发挥</w:t>
      </w:r>
    </w:p>
    <w:p w:rsidR="00B916CC" w:rsidRDefault="00592C02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按照裁判要求进行现场即兴发挥。能适当根据现场情</w:t>
      </w:r>
      <w:r>
        <w:rPr>
          <w:rFonts w:ascii="仿宋" w:eastAsia="仿宋" w:hAnsi="仿宋" w:cs="微软雅黑" w:hint="eastAsia"/>
          <w:color w:val="000000"/>
          <w:kern w:val="0"/>
          <w:sz w:val="32"/>
          <w:szCs w:val="32"/>
        </w:rPr>
        <w:t>境</w:t>
      </w:r>
      <w:proofErr w:type="gramStart"/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即兴与</w:t>
      </w:r>
      <w:proofErr w:type="gramEnd"/>
      <w:r>
        <w:rPr>
          <w:rFonts w:ascii="仿宋" w:eastAsia="仿宋" w:hAnsi="仿宋" w:cs="___WRD_EMBED_SUB_47" w:hint="eastAsia"/>
          <w:color w:val="000000"/>
          <w:kern w:val="0"/>
          <w:sz w:val="32"/>
          <w:szCs w:val="32"/>
        </w:rPr>
        <w:t>裁判员互动。</w:t>
      </w:r>
    </w:p>
    <w:p w:rsidR="00B916CC" w:rsidRDefault="00592C02">
      <w:pPr>
        <w:widowControl/>
        <w:spacing w:line="360" w:lineRule="auto"/>
        <w:jc w:val="center"/>
        <w:rPr>
          <w:rFonts w:ascii="仿宋" w:eastAsia="仿宋" w:hAnsi="仿宋" w:cs="黑体"/>
          <w:color w:val="000000"/>
          <w:kern w:val="0"/>
          <w:sz w:val="32"/>
          <w:szCs w:val="32"/>
        </w:rPr>
      </w:pPr>
      <w:r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 xml:space="preserve">表1 </w:t>
      </w:r>
      <w:r>
        <w:rPr>
          <w:rFonts w:ascii="仿宋" w:eastAsia="仿宋" w:hAnsi="仿宋" w:cs="黑体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操作技能竞赛评分表</w:t>
      </w:r>
    </w:p>
    <w:tbl>
      <w:tblPr>
        <w:tblW w:w="93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300"/>
        <w:gridCol w:w="405"/>
        <w:gridCol w:w="675"/>
        <w:gridCol w:w="1335"/>
        <w:gridCol w:w="1845"/>
        <w:gridCol w:w="1845"/>
        <w:gridCol w:w="831"/>
        <w:gridCol w:w="996"/>
        <w:gridCol w:w="612"/>
      </w:tblGrid>
      <w:tr w:rsidR="00B916CC">
        <w:trPr>
          <w:trHeight w:hRule="exact" w:val="754"/>
          <w:jc w:val="center"/>
        </w:trPr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bookmarkStart w:id="8" w:name="_Hlk507793259"/>
            <w:r>
              <w:rPr>
                <w:rFonts w:ascii="黑体" w:eastAsia="黑体" w:hAnsi="黑体" w:cs="黑体" w:hint="eastAsia"/>
                <w:sz w:val="28"/>
                <w:szCs w:val="28"/>
              </w:rPr>
              <w:t>职业（工种）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礼仪主持人（婚礼主持人工种）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技能等级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四级</w:t>
            </w:r>
          </w:p>
        </w:tc>
      </w:tr>
      <w:tr w:rsidR="00B916CC">
        <w:trPr>
          <w:trHeight w:hRule="exact" w:val="104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序号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项目名称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模块</w:t>
            </w:r>
          </w:p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编号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模块</w:t>
            </w:r>
          </w:p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内容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能力要求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竞赛</w:t>
            </w:r>
          </w:p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方式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竞赛</w:t>
            </w:r>
          </w:p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时间</w:t>
            </w:r>
          </w:p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(分钟)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配分</w:t>
            </w:r>
          </w:p>
        </w:tc>
      </w:tr>
      <w:tr w:rsidR="00B916CC">
        <w:trPr>
          <w:trHeight w:hRule="exact" w:val="2562"/>
          <w:jc w:val="center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主持创意文案写作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进行文案构思及创意策划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9" w:name="_Hlk507792824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（1）能根据要求，综合各方面的信息，构思和撰写具有创意的婚礼主持文案。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）符合礼仪活动的特定要求。 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）文案具有一定的实用性和新颖度。</w:t>
            </w:r>
            <w:bookmarkEnd w:id="9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CE7049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机考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B916CC" w:rsidRDefault="00ED5A5A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  <w:r w:rsidR="00E302B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100</w:t>
            </w:r>
          </w:p>
        </w:tc>
      </w:tr>
      <w:tr w:rsidR="00B916CC">
        <w:trPr>
          <w:trHeight w:hRule="exact" w:val="3902"/>
          <w:jc w:val="center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现场个性化回答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按照要求进行现场个性化回答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10" w:name="_Hlk507792881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（1）普通话准确流利，音量合适，语气语调鲜明恰当，能用体态语辅助。   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（2）表达准确、清楚、顺畅、生动、得体，并能体现思维反应的灵活性，富有个性。    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（3）能适当根据现场情境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即兴与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裁判互动。</w:t>
            </w:r>
            <w:bookmarkEnd w:id="10"/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（4）比赛人员从事先准备好的20题中抽取一题回答。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口试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100</w:t>
            </w:r>
          </w:p>
        </w:tc>
      </w:tr>
      <w:tr w:rsidR="00B916CC">
        <w:trPr>
          <w:trHeight w:hRule="exact" w:val="3689"/>
          <w:jc w:val="center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3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指定稿件朗读</w:t>
            </w:r>
          </w:p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11" w:name="_Hlk507792997"/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按照指定的稿件朗读</w:t>
            </w:r>
          </w:p>
          <w:bookmarkEnd w:id="11"/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12" w:name="_Hlk507793057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（1）普通话准确流利，音量合适，语气语调鲜明恰当，能用体态语辅助。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）能体现作品的主题思想和感情基调。 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）声音、表达有表现力和感染力。</w:t>
            </w:r>
            <w:bookmarkEnd w:id="12"/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（4）比赛人员从事先准备好的20题中抽取一题回答。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口试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100</w:t>
            </w:r>
          </w:p>
        </w:tc>
      </w:tr>
      <w:tr w:rsidR="00B916CC">
        <w:trPr>
          <w:trHeight w:hRule="exact" w:val="4546"/>
          <w:jc w:val="center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现场即兴发挥</w:t>
            </w:r>
          </w:p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13" w:name="_Hlk507793124"/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按照裁判要求进行现场即兴发挥</w:t>
            </w:r>
            <w:r w:rsidR="00ED5A5A" w:rsidRPr="00ED5A5A">
              <w:rPr>
                <w:rFonts w:ascii="仿宋" w:eastAsia="仿宋" w:hAnsi="仿宋" w:hint="eastAsia"/>
                <w:kern w:val="0"/>
                <w:sz w:val="28"/>
                <w:szCs w:val="28"/>
              </w:rPr>
              <w:t>（即兴评述）</w:t>
            </w:r>
          </w:p>
          <w:bookmarkEnd w:id="13"/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（1）普通话准确流利，音量合适，语气语调鲜明恰当，能用体态语辅助。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）符合礼仪活动的特定要求。 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）评述有一定的创新性和流畅度。  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  <w:bookmarkStart w:id="14" w:name="_Hlk507793163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语言组织和应变能力强。</w:t>
            </w:r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（5）能适当根据现场情境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即兴与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裁判员互动。</w:t>
            </w:r>
            <w:bookmarkEnd w:id="14"/>
          </w:p>
          <w:p w:rsidR="00B916CC" w:rsidRDefault="00592C02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（6）比赛人员从事先准备好的20题中抽取一题回答。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口试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B916CC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100</w:t>
            </w:r>
          </w:p>
        </w:tc>
      </w:tr>
      <w:tr w:rsidR="00B916CC">
        <w:trPr>
          <w:trHeight w:hRule="exact" w:val="864"/>
          <w:jc w:val="center"/>
        </w:trPr>
        <w:tc>
          <w:tcPr>
            <w:tcW w:w="77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合      计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E302B1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  <w:r w:rsidR="00592C0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400</w:t>
            </w:r>
          </w:p>
        </w:tc>
      </w:tr>
      <w:tr w:rsidR="00B916CC">
        <w:trPr>
          <w:trHeight w:hRule="exact" w:val="1746"/>
          <w:jc w:val="center"/>
        </w:trPr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备注</w:t>
            </w:r>
          </w:p>
        </w:tc>
        <w:tc>
          <w:tcPr>
            <w:tcW w:w="854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16CC" w:rsidRDefault="00592C02">
            <w:pPr>
              <w:spacing w:line="0" w:lineRule="atLeast"/>
              <w:ind w:firstLineChars="100" w:firstLine="28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操作要求：</w:t>
            </w:r>
          </w:p>
          <w:p w:rsidR="00B916CC" w:rsidRDefault="00592C02">
            <w:pPr>
              <w:spacing w:line="0" w:lineRule="atLeast"/>
              <w:ind w:firstLineChars="100" w:firstLine="28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1.策划文案由评委统一阅卷；</w:t>
            </w:r>
          </w:p>
          <w:p w:rsidR="00B916CC" w:rsidRDefault="00592C02">
            <w:pPr>
              <w:spacing w:line="0" w:lineRule="atLeast"/>
              <w:ind w:firstLineChars="100" w:firstLine="28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2.实操比赛其他环节由评委当场评分、当场公布分数；</w:t>
            </w:r>
          </w:p>
          <w:p w:rsidR="00B916CC" w:rsidRDefault="00592C02">
            <w:pPr>
              <w:spacing w:line="0" w:lineRule="atLeast"/>
              <w:ind w:firstLineChars="100" w:firstLine="28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3.综合评分在赛后统一公布。</w:t>
            </w:r>
          </w:p>
        </w:tc>
      </w:tr>
    </w:tbl>
    <w:bookmarkEnd w:id="8"/>
    <w:p w:rsidR="00B916CC" w:rsidRDefault="00E302B1">
      <w:pPr>
        <w:pStyle w:val="a5"/>
        <w:widowControl/>
        <w:shd w:val="clear" w:color="auto" w:fill="FFFFFF"/>
        <w:spacing w:line="360" w:lineRule="auto"/>
        <w:ind w:firstLine="640"/>
        <w:jc w:val="both"/>
        <w:rPr>
          <w:rFonts w:ascii="仿宋" w:eastAsia="仿宋" w:hAnsi="仿宋" w:cs="黑体"/>
          <w:b/>
          <w:sz w:val="30"/>
          <w:szCs w:val="30"/>
        </w:rPr>
      </w:pPr>
      <w:r>
        <w:rPr>
          <w:rFonts w:ascii="仿宋" w:eastAsia="仿宋" w:hAnsi="仿宋" w:cs="黑体" w:hint="eastAsia"/>
          <w:b/>
          <w:color w:val="000000"/>
          <w:sz w:val="32"/>
          <w:szCs w:val="32"/>
        </w:rPr>
        <w:t>六</w:t>
      </w:r>
      <w:r w:rsidR="00592C02">
        <w:rPr>
          <w:rFonts w:ascii="仿宋" w:eastAsia="仿宋" w:hAnsi="仿宋" w:cs="黑体" w:hint="eastAsia"/>
          <w:b/>
          <w:color w:val="000000"/>
          <w:sz w:val="32"/>
          <w:szCs w:val="32"/>
        </w:rPr>
        <w:t>、</w:t>
      </w:r>
      <w:r w:rsidR="00592C02">
        <w:rPr>
          <w:rFonts w:ascii="仿宋" w:eastAsia="仿宋" w:hAnsi="仿宋" w:cs="黑体" w:hint="eastAsia"/>
          <w:b/>
          <w:sz w:val="30"/>
          <w:szCs w:val="30"/>
          <w:shd w:val="clear" w:color="auto" w:fill="FFFFFF"/>
        </w:rPr>
        <w:t>成绩评定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（一）参赛选手的成绩评定由竞赛裁判组负责。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（二）理论知识考核采用在线网络考试或机读卡答题形式，按统一标准评分。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0"/>
        <w:jc w:val="both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（三）技能操作成绩按统一的标准评分。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lastRenderedPageBreak/>
        <w:t>（四）总成绩相同，技能操作成绩高者优先；技能操作成绩相同者，</w:t>
      </w:r>
      <w:proofErr w:type="gramStart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操作总</w:t>
      </w:r>
      <w:proofErr w:type="gramEnd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用时距离规定时间最近的优先。若上述各项均相同者，则增加答辩或实操考核决定名次，不产生并列名次。</w:t>
      </w:r>
    </w:p>
    <w:p w:rsidR="00B916CC" w:rsidRDefault="00E302B1">
      <w:pPr>
        <w:pStyle w:val="a5"/>
        <w:widowControl/>
        <w:shd w:val="clear" w:color="auto" w:fill="FFFFFF"/>
        <w:spacing w:line="360" w:lineRule="auto"/>
        <w:ind w:firstLineChars="194" w:firstLine="623"/>
        <w:jc w:val="both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  <w:shd w:val="clear" w:color="auto" w:fill="FFFFFF"/>
        </w:rPr>
        <w:t>七</w:t>
      </w:r>
      <w:r w:rsidR="00592C02">
        <w:rPr>
          <w:rFonts w:ascii="仿宋" w:eastAsia="仿宋" w:hAnsi="仿宋" w:cs="黑体" w:hint="eastAsia"/>
          <w:b/>
          <w:sz w:val="32"/>
          <w:szCs w:val="32"/>
          <w:shd w:val="clear" w:color="auto" w:fill="FFFFFF"/>
        </w:rPr>
        <w:t>、竞赛场地和设备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（一）理论知识竞赛</w:t>
      </w:r>
      <w:r w:rsidR="00E22CEF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及第一个技能操作模块（</w:t>
      </w:r>
      <w:r w:rsidR="00E22CEF" w:rsidRPr="00E22CEF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主持创意文案写作</w:t>
      </w:r>
      <w:r w:rsidR="00E22CEF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：在计算机房进行。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（二）技能操作竞赛</w:t>
      </w:r>
      <w:r w:rsidR="00E22CEF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（第二、三、四模块）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：在指定专用场地进行。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（三）技能操作所需设备、工具、材料由竞赛承办单位提供。</w:t>
      </w:r>
    </w:p>
    <w:p w:rsidR="00B916CC" w:rsidRDefault="00E302B1">
      <w:pPr>
        <w:pStyle w:val="a5"/>
        <w:widowControl/>
        <w:shd w:val="clear" w:color="auto" w:fill="FFFFFF"/>
        <w:spacing w:line="360" w:lineRule="auto"/>
        <w:ind w:firstLineChars="194" w:firstLine="623"/>
        <w:jc w:val="both"/>
        <w:rPr>
          <w:rFonts w:ascii="仿宋" w:eastAsia="仿宋" w:hAnsi="仿宋" w:cs="黑体"/>
          <w:b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  <w:shd w:val="clear" w:color="auto" w:fill="FFFFFF"/>
        </w:rPr>
        <w:t>八</w:t>
      </w:r>
      <w:r w:rsidR="00592C02">
        <w:rPr>
          <w:rFonts w:ascii="仿宋" w:eastAsia="仿宋" w:hAnsi="仿宋" w:cs="黑体" w:hint="eastAsia"/>
          <w:b/>
          <w:sz w:val="32"/>
          <w:szCs w:val="32"/>
          <w:shd w:val="clear" w:color="auto" w:fill="FFFFFF"/>
        </w:rPr>
        <w:t>、注意事项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2"/>
        <w:jc w:val="both"/>
        <w:rPr>
          <w:rFonts w:ascii="仿宋" w:eastAsia="仿宋" w:hAnsi="仿宋" w:cs="楷体"/>
          <w:b/>
          <w:sz w:val="32"/>
          <w:szCs w:val="32"/>
        </w:rPr>
      </w:pPr>
      <w:r>
        <w:rPr>
          <w:rFonts w:ascii="仿宋" w:eastAsia="仿宋" w:hAnsi="仿宋" w:cs="楷体" w:hint="eastAsia"/>
          <w:b/>
          <w:sz w:val="32"/>
          <w:szCs w:val="32"/>
          <w:shd w:val="clear" w:color="auto" w:fill="FFFFFF"/>
        </w:rPr>
        <w:t>（一）理论知识竞赛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Chars="200" w:firstLine="64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1.选手自带2B铅笔、橡皮、黑色签字笔，其它物品一律不准带入赛场。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Chars="200" w:firstLine="64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2.选手须带身份证、选手证、准考证参加比赛。试卷上除在规定位置填写准考证号外，不得作任何标记，否则试卷作废。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3.违反赛场纪律者一律取消竞赛资格。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2"/>
        <w:jc w:val="both"/>
        <w:rPr>
          <w:rFonts w:ascii="仿宋" w:eastAsia="仿宋" w:hAnsi="仿宋" w:cs="楷体"/>
          <w:b/>
          <w:sz w:val="32"/>
          <w:szCs w:val="32"/>
        </w:rPr>
      </w:pPr>
      <w:r>
        <w:rPr>
          <w:rFonts w:ascii="仿宋" w:eastAsia="仿宋" w:hAnsi="仿宋" w:cs="楷体" w:hint="eastAsia"/>
          <w:b/>
          <w:sz w:val="32"/>
          <w:szCs w:val="32"/>
          <w:shd w:val="clear" w:color="auto" w:fill="FFFFFF"/>
        </w:rPr>
        <w:t>（二）技能操作竞赛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="462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lastRenderedPageBreak/>
        <w:t xml:space="preserve"> 1.选手进入赛场必须佩戴参赛选手抽签号码，职业装由参赛个人自备。统一颜色为黑色西服套装，白色衬衫，黑色皮鞋。进入赛场的选手不得携带任何规定以外的其他物品。</w:t>
      </w:r>
    </w:p>
    <w:p w:rsidR="00B916CC" w:rsidRDefault="00592C02" w:rsidP="00BB47DE">
      <w:pPr>
        <w:pStyle w:val="a5"/>
        <w:widowControl/>
        <w:shd w:val="clear" w:color="auto" w:fill="FFFFFF"/>
        <w:spacing w:line="360" w:lineRule="auto"/>
        <w:ind w:firstLineChars="193" w:firstLine="618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2.技能操作竞赛在规定的场地使用指定设备及用品进行。</w:t>
      </w:r>
    </w:p>
    <w:p w:rsidR="00B916CC" w:rsidRDefault="00592C02" w:rsidP="00BB47DE">
      <w:pPr>
        <w:pStyle w:val="a5"/>
        <w:widowControl/>
        <w:shd w:val="clear" w:color="auto" w:fill="FFFFFF"/>
        <w:spacing w:line="360" w:lineRule="auto"/>
        <w:ind w:firstLineChars="193" w:firstLine="618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3.选手应在竞赛开始、结束时，举手向裁判示意。选手的技能操作时间由计时员记录在案。选手操作超时，计时员直接叫停。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jc w:val="both"/>
        <w:rPr>
          <w:rFonts w:ascii="仿宋" w:eastAsia="仿宋" w:hAnsi="仿宋" w:cs="楷体"/>
          <w:b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  <w:shd w:val="clear" w:color="auto" w:fill="FFFFFF"/>
        </w:rPr>
        <w:t xml:space="preserve">   </w:t>
      </w:r>
      <w:r w:rsidR="00E302B1">
        <w:rPr>
          <w:rFonts w:ascii="仿宋" w:eastAsia="仿宋" w:hAnsi="仿宋" w:cs="楷体" w:hint="eastAsia"/>
          <w:b/>
          <w:sz w:val="32"/>
          <w:szCs w:val="32"/>
          <w:shd w:val="clear" w:color="auto" w:fill="FFFFFF"/>
        </w:rPr>
        <w:t>九</w:t>
      </w:r>
      <w:r>
        <w:rPr>
          <w:rFonts w:ascii="仿宋" w:eastAsia="仿宋" w:hAnsi="仿宋" w:cs="楷体" w:hint="eastAsia"/>
          <w:b/>
          <w:sz w:val="32"/>
          <w:szCs w:val="32"/>
          <w:shd w:val="clear" w:color="auto" w:fill="FFFFFF"/>
        </w:rPr>
        <w:t>、竞赛现场操作违规违例处理办法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Chars="200" w:firstLine="64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1.选手如有不服从竞赛工作人员统一安排、违反赛规的行为，根据造成后果的程度，给予警告、扣分、取消竞赛成绩、取消竞赛资格等处分。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Chars="200" w:firstLine="640"/>
        <w:jc w:val="both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2.技能操作竞赛、个人职业能力展示视频过程</w:t>
      </w:r>
      <w:proofErr w:type="gramStart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中选手</w:t>
      </w:r>
      <w:proofErr w:type="gramEnd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不得出现参赛单位及行政区域名称、个人姓名、准考证号、身份证号等信息，违者该项目成绩记零分。</w:t>
      </w:r>
    </w:p>
    <w:p w:rsidR="00B916CC" w:rsidRDefault="00592C02">
      <w:pPr>
        <w:pStyle w:val="a5"/>
        <w:widowControl/>
        <w:shd w:val="clear" w:color="auto" w:fill="FFFFFF"/>
        <w:spacing w:line="360" w:lineRule="auto"/>
        <w:ind w:firstLineChars="200" w:firstLine="640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3.技能操作竞赛、个人职业能力展示视频均按照规定时间进行，中间不提醒。技能操作或个人能力展示超时，立即叫停或停止播放。</w:t>
      </w:r>
    </w:p>
    <w:p w:rsidR="00B916CC" w:rsidRDefault="00592C02">
      <w:pPr>
        <w:widowControl/>
        <w:shd w:val="clear" w:color="auto" w:fill="FFFFFF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本竞赛技术纲要由竞赛组委会负责解释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B916CC" w:rsidRDefault="00B916CC">
      <w:bookmarkStart w:id="15" w:name="_GoBack"/>
      <w:bookmarkEnd w:id="15"/>
    </w:p>
    <w:sectPr w:rsidR="00B916C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C69" w:rsidRDefault="005E6C69">
      <w:r>
        <w:separator/>
      </w:r>
    </w:p>
  </w:endnote>
  <w:endnote w:type="continuationSeparator" w:id="0">
    <w:p w:rsidR="005E6C69" w:rsidRDefault="005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___WRD_EMBED_SUB_47">
    <w:altName w:val="黑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6CC" w:rsidRDefault="00592C0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16CC" w:rsidRDefault="00592C02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123B7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916CC" w:rsidRDefault="00592C02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123B7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C69" w:rsidRDefault="005E6C69">
      <w:r>
        <w:separator/>
      </w:r>
    </w:p>
  </w:footnote>
  <w:footnote w:type="continuationSeparator" w:id="0">
    <w:p w:rsidR="005E6C69" w:rsidRDefault="005E6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1B"/>
    <w:rsid w:val="00415038"/>
    <w:rsid w:val="004A401B"/>
    <w:rsid w:val="004F06DA"/>
    <w:rsid w:val="00592C02"/>
    <w:rsid w:val="005E6C69"/>
    <w:rsid w:val="007A12B7"/>
    <w:rsid w:val="007C3140"/>
    <w:rsid w:val="008D09A4"/>
    <w:rsid w:val="009D2CC3"/>
    <w:rsid w:val="00B916CC"/>
    <w:rsid w:val="00BB47DE"/>
    <w:rsid w:val="00CE7049"/>
    <w:rsid w:val="00E22CEF"/>
    <w:rsid w:val="00E302B1"/>
    <w:rsid w:val="00ED5A5A"/>
    <w:rsid w:val="00F123B7"/>
    <w:rsid w:val="16A6600A"/>
    <w:rsid w:val="1B15092E"/>
    <w:rsid w:val="28470460"/>
    <w:rsid w:val="2E62637D"/>
    <w:rsid w:val="36413C39"/>
    <w:rsid w:val="3C160CF2"/>
    <w:rsid w:val="3C60269D"/>
    <w:rsid w:val="4A791FE2"/>
    <w:rsid w:val="5804170D"/>
    <w:rsid w:val="5F3B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360" w:line="576" w:lineRule="auto"/>
      <w:jc w:val="center"/>
      <w:outlineLvl w:val="0"/>
    </w:pPr>
    <w:rPr>
      <w:rFonts w:eastAsia="黑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1Char">
    <w:name w:val="标题 1 Char"/>
    <w:basedOn w:val="a0"/>
    <w:link w:val="1"/>
    <w:uiPriority w:val="9"/>
    <w:qFormat/>
    <w:rPr>
      <w:rFonts w:ascii="Calibri" w:eastAsia="黑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360" w:line="576" w:lineRule="auto"/>
      <w:jc w:val="center"/>
      <w:outlineLvl w:val="0"/>
    </w:pPr>
    <w:rPr>
      <w:rFonts w:eastAsia="黑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1Char">
    <w:name w:val="标题 1 Char"/>
    <w:basedOn w:val="a0"/>
    <w:link w:val="1"/>
    <w:uiPriority w:val="9"/>
    <w:qFormat/>
    <w:rPr>
      <w:rFonts w:ascii="Calibri" w:eastAsia="黑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SkyUN.Org</dc:creator>
  <cp:lastModifiedBy>wym</cp:lastModifiedBy>
  <cp:revision>7</cp:revision>
  <dcterms:created xsi:type="dcterms:W3CDTF">2018-03-13T00:58:00Z</dcterms:created>
  <dcterms:modified xsi:type="dcterms:W3CDTF">2019-04-30T06:35:00Z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